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44" w:rsidRPr="005A4C2B" w:rsidRDefault="004A6C44" w:rsidP="00402945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5A4C2B">
        <w:rPr>
          <w:rFonts w:ascii="Corbel" w:hAnsi="Corbel" w:cs="Corbel"/>
          <w:b/>
          <w:bCs/>
          <w:smallCaps/>
          <w:sz w:val="21"/>
          <w:szCs w:val="21"/>
        </w:rPr>
        <w:t>SYLABUS</w:t>
      </w:r>
    </w:p>
    <w:p w:rsidR="004A6C44" w:rsidRPr="005A4C2B" w:rsidRDefault="004A6C44" w:rsidP="00402945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5A4C2B">
        <w:rPr>
          <w:rFonts w:ascii="Corbel" w:hAnsi="Corbel" w:cs="Corbel"/>
          <w:b/>
          <w:bCs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4A6C44" w:rsidRPr="005A4C2B" w:rsidRDefault="004A6C44" w:rsidP="00402945">
      <w:pPr>
        <w:spacing w:after="0" w:line="240" w:lineRule="auto"/>
        <w:ind w:firstLine="142"/>
        <w:rPr>
          <w:rFonts w:ascii="Corbel" w:hAnsi="Corbel" w:cs="Corbel"/>
          <w:sz w:val="21"/>
          <w:szCs w:val="21"/>
        </w:rPr>
      </w:pP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color w:val="0070C0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6662"/>
      </w:tblGrid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pStyle w:val="Odpowiedzi"/>
              <w:spacing w:before="60" w:after="6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Zarządzanie instytucjami kredytowymi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spacing w:after="0" w:line="240" w:lineRule="auto"/>
              <w:rPr>
                <w:rFonts w:ascii="Corbel" w:hAnsi="Corbel" w:cs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/II/B.4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Wydział Ekonomii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4A6C44" w:rsidRPr="00CF06D2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CF06D2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Katedra Rynków Finansowych i Finansów Publicznych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Finanse i rachunkowość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II stopień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 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stacjonarne 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I /1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kierunkowy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4A6C44" w:rsidRPr="005A4C2B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polski </w:t>
            </w:r>
          </w:p>
        </w:tc>
      </w:tr>
      <w:tr w:rsidR="004A6C44" w:rsidRPr="00CF06D2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4A6C44" w:rsidRPr="00CF06D2" w:rsidRDefault="004A6C44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CF06D2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dr hab. Ryszard Kata, prof. UR </w:t>
            </w:r>
          </w:p>
        </w:tc>
      </w:tr>
      <w:tr w:rsidR="004A6C44" w:rsidRPr="005A4C2B">
        <w:tc>
          <w:tcPr>
            <w:tcW w:w="2694" w:type="dxa"/>
            <w:vAlign w:val="center"/>
          </w:tcPr>
          <w:p w:rsidR="004A6C44" w:rsidRPr="005A4C2B" w:rsidRDefault="004A6C44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4A6C44" w:rsidRPr="005A4C2B" w:rsidRDefault="00FC5622" w:rsidP="0022678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 dr K</w:t>
            </w:r>
            <w:r w:rsidR="0022678C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azimierz </w:t>
            </w: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 Cyran</w:t>
            </w:r>
          </w:p>
        </w:tc>
      </w:tr>
    </w:tbl>
    <w:p w:rsidR="004A6C44" w:rsidRPr="005A4C2B" w:rsidRDefault="004A6C44" w:rsidP="00402945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>zgodnie z ustaleniami na Wydziale</w:t>
      </w:r>
    </w:p>
    <w:p w:rsidR="004A6C44" w:rsidRPr="005A4C2B" w:rsidRDefault="004A6C44" w:rsidP="00402945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4"/>
        <w:gridCol w:w="890"/>
        <w:gridCol w:w="768"/>
        <w:gridCol w:w="836"/>
        <w:gridCol w:w="782"/>
        <w:gridCol w:w="804"/>
        <w:gridCol w:w="740"/>
        <w:gridCol w:w="927"/>
        <w:gridCol w:w="1157"/>
        <w:gridCol w:w="1546"/>
      </w:tblGrid>
      <w:tr w:rsidR="004A6C44" w:rsidRPr="005A4C2B">
        <w:tc>
          <w:tcPr>
            <w:tcW w:w="862" w:type="dxa"/>
          </w:tcPr>
          <w:p w:rsidR="004A6C44" w:rsidRPr="005A4C2B" w:rsidRDefault="004A6C44" w:rsidP="00054C29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4A6C44" w:rsidRPr="005A4C2B" w:rsidRDefault="004A6C44" w:rsidP="00054C29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33" w:type="dxa"/>
            <w:vAlign w:val="center"/>
          </w:tcPr>
          <w:p w:rsidR="004A6C44" w:rsidRPr="005A4C2B" w:rsidRDefault="004A6C44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20" w:type="dxa"/>
            <w:vAlign w:val="center"/>
          </w:tcPr>
          <w:p w:rsidR="004A6C44" w:rsidRPr="005A4C2B" w:rsidRDefault="004A6C44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vAlign w:val="center"/>
          </w:tcPr>
          <w:p w:rsidR="004A6C44" w:rsidRPr="005A4C2B" w:rsidRDefault="004A6C44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25" w:type="dxa"/>
            <w:vAlign w:val="center"/>
          </w:tcPr>
          <w:p w:rsidR="004A6C44" w:rsidRPr="005A4C2B" w:rsidRDefault="004A6C44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36" w:type="dxa"/>
            <w:vAlign w:val="center"/>
          </w:tcPr>
          <w:p w:rsidR="004A6C44" w:rsidRPr="005A4C2B" w:rsidRDefault="004A6C44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5" w:type="dxa"/>
            <w:vAlign w:val="center"/>
          </w:tcPr>
          <w:p w:rsidR="004A6C44" w:rsidRPr="005A4C2B" w:rsidRDefault="004A6C44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70" w:type="dxa"/>
            <w:vAlign w:val="center"/>
          </w:tcPr>
          <w:p w:rsidR="004A6C44" w:rsidRPr="005A4C2B" w:rsidRDefault="004A6C44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31" w:type="dxa"/>
            <w:vAlign w:val="center"/>
          </w:tcPr>
          <w:p w:rsidR="004A6C44" w:rsidRPr="005A4C2B" w:rsidRDefault="004A6C44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721" w:type="dxa"/>
            <w:vAlign w:val="center"/>
          </w:tcPr>
          <w:p w:rsidR="004A6C44" w:rsidRPr="005A4C2B" w:rsidRDefault="004A6C44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 xml:space="preserve"> ECTS</w:t>
            </w:r>
          </w:p>
        </w:tc>
      </w:tr>
      <w:tr w:rsidR="004A6C44" w:rsidRPr="005A4C2B">
        <w:trPr>
          <w:trHeight w:val="453"/>
        </w:trPr>
        <w:tc>
          <w:tcPr>
            <w:tcW w:w="862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</w:t>
            </w:r>
          </w:p>
        </w:tc>
        <w:tc>
          <w:tcPr>
            <w:tcW w:w="933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20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36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05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31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4A6C44" w:rsidRPr="005A4C2B" w:rsidRDefault="004A6C44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4A6C44" w:rsidRPr="005A4C2B" w:rsidRDefault="004A6C44" w:rsidP="00402945">
      <w:pPr>
        <w:pStyle w:val="Podpunkty"/>
        <w:ind w:left="0"/>
        <w:rPr>
          <w:rFonts w:ascii="Corbel" w:hAnsi="Corbel" w:cs="Corbel"/>
          <w:b w:val="0"/>
          <w:bCs w:val="0"/>
          <w:sz w:val="21"/>
          <w:szCs w:val="21"/>
          <w:lang w:eastAsia="en-US"/>
        </w:rPr>
      </w:pPr>
    </w:p>
    <w:p w:rsidR="004A6C44" w:rsidRPr="005A4C2B" w:rsidRDefault="004A6C44" w:rsidP="0040294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eastAsia="MS Gothic" w:hAnsi="Corbel" w:cs="Corbel"/>
          <w:sz w:val="21"/>
          <w:szCs w:val="21"/>
        </w:rPr>
        <w:t xml:space="preserve">  x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 zajęcia w formie tradycyjnej </w:t>
      </w: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bCs w:val="0"/>
          <w:sz w:val="21"/>
          <w:szCs w:val="21"/>
        </w:rPr>
        <w:t>☐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4A6C44" w:rsidRPr="005A4C2B" w:rsidRDefault="004A6C44" w:rsidP="0040294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(egzamin, zaliczenie z oceną, zaliczenie bez oceny) </w:t>
      </w: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egzamin</w:t>
      </w: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 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4"/>
      </w:tblGrid>
      <w:tr w:rsidR="004A6C44" w:rsidRPr="005A4C2B">
        <w:tc>
          <w:tcPr>
            <w:tcW w:w="9670" w:type="dxa"/>
          </w:tcPr>
          <w:p w:rsidR="004A6C44" w:rsidRPr="005A4C2B" w:rsidRDefault="004A6C44" w:rsidP="00054C29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Student powinien posiadać ogólną wiedzę dotyczącą podstaw zarządzania organizacjami.</w:t>
            </w:r>
          </w:p>
        </w:tc>
      </w:tr>
    </w:tbl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4A6C44" w:rsidRPr="005A4C2B" w:rsidRDefault="004A6C44" w:rsidP="00402945">
      <w:pPr>
        <w:pStyle w:val="Podpunkty"/>
        <w:rPr>
          <w:rFonts w:ascii="Corbel" w:hAnsi="Corbel" w:cs="Corbel"/>
          <w:b w:val="0"/>
          <w:bCs w:val="0"/>
          <w:i/>
          <w:iCs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3.1.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6"/>
        <w:gridCol w:w="8558"/>
      </w:tblGrid>
      <w:tr w:rsidR="004A6C44" w:rsidRPr="005A4C2B">
        <w:tc>
          <w:tcPr>
            <w:tcW w:w="851" w:type="dxa"/>
            <w:vAlign w:val="center"/>
          </w:tcPr>
          <w:p w:rsidR="004A6C44" w:rsidRPr="005A4C2B" w:rsidRDefault="004A6C44" w:rsidP="00054C29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A6C44" w:rsidRPr="005A4C2B" w:rsidRDefault="004A6C44" w:rsidP="00054C29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Zapoznanie studentów z funkcjonowaniem, </w:t>
            </w: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cechami i </w:t>
            </w: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znaczeniem gospodarczym instytucji kredytowych. Zapoznanie ze specyfiką </w:t>
            </w: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zarzą</w:t>
            </w: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dzania instytucjami kredytowymi w zakresie zarządzania operacyjnego i strategicznego.</w:t>
            </w:r>
          </w:p>
        </w:tc>
      </w:tr>
      <w:tr w:rsidR="004A6C44" w:rsidRPr="005A4C2B">
        <w:tc>
          <w:tcPr>
            <w:tcW w:w="851" w:type="dxa"/>
            <w:vAlign w:val="center"/>
          </w:tcPr>
          <w:p w:rsidR="004A6C44" w:rsidRPr="005A4C2B" w:rsidRDefault="004A6C44" w:rsidP="00054C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A6C44" w:rsidRPr="005A4C2B" w:rsidRDefault="004A6C44" w:rsidP="00054C29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Dostarczenie wiedzy i w</w:t>
            </w: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ypracow</w:t>
            </w: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anie umiejętności samodzielnej analizy działalności operacyjnej i sytuacji ekonomiczno-finansowej instytucji kredytowej. Kształtowanie umiejętności identyfikacji i oceny ryzyka w działalności instytucji kredytowej.</w:t>
            </w:r>
          </w:p>
        </w:tc>
      </w:tr>
    </w:tbl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:rsidR="004A6C44" w:rsidRDefault="004A6C44" w:rsidP="00402945">
      <w:pPr>
        <w:spacing w:after="0" w:line="240" w:lineRule="auto"/>
        <w:ind w:left="426"/>
        <w:rPr>
          <w:rFonts w:ascii="Corbel" w:hAnsi="Corbel" w:cs="Corbel"/>
          <w:b/>
          <w:bCs/>
          <w:sz w:val="21"/>
          <w:szCs w:val="21"/>
        </w:rPr>
      </w:pPr>
    </w:p>
    <w:p w:rsidR="004A6C44" w:rsidRDefault="004A6C44" w:rsidP="00402945">
      <w:pPr>
        <w:spacing w:after="0" w:line="240" w:lineRule="auto"/>
        <w:ind w:left="426"/>
        <w:rPr>
          <w:rFonts w:ascii="Corbel" w:hAnsi="Corbel" w:cs="Corbel"/>
          <w:b/>
          <w:bCs/>
          <w:sz w:val="21"/>
          <w:szCs w:val="21"/>
        </w:rPr>
      </w:pPr>
    </w:p>
    <w:p w:rsidR="004A6C44" w:rsidRDefault="004A6C44" w:rsidP="00402945">
      <w:pPr>
        <w:spacing w:after="0" w:line="240" w:lineRule="auto"/>
        <w:ind w:left="426"/>
        <w:rPr>
          <w:rFonts w:ascii="Corbel" w:hAnsi="Corbel" w:cs="Corbel"/>
          <w:b/>
          <w:bCs/>
          <w:sz w:val="21"/>
          <w:szCs w:val="21"/>
        </w:rPr>
      </w:pPr>
    </w:p>
    <w:p w:rsidR="004A6C44" w:rsidRDefault="004A6C44" w:rsidP="00402945">
      <w:pPr>
        <w:spacing w:after="0" w:line="240" w:lineRule="auto"/>
        <w:ind w:left="426"/>
        <w:rPr>
          <w:rFonts w:ascii="Corbel" w:hAnsi="Corbel" w:cs="Corbel"/>
          <w:b/>
          <w:bCs/>
          <w:sz w:val="21"/>
          <w:szCs w:val="21"/>
        </w:rPr>
      </w:pPr>
    </w:p>
    <w:p w:rsidR="004A6C44" w:rsidRPr="005A4C2B" w:rsidRDefault="004A6C44" w:rsidP="00402945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>3.2.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8"/>
        <w:gridCol w:w="5866"/>
        <w:gridCol w:w="1850"/>
      </w:tblGrid>
      <w:tr w:rsidR="004A6C44" w:rsidRPr="005A4C2B">
        <w:tc>
          <w:tcPr>
            <w:tcW w:w="1701" w:type="dxa"/>
            <w:vAlign w:val="center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4A6C44" w:rsidRPr="005A4C2B">
        <w:tc>
          <w:tcPr>
            <w:tcW w:w="1701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4A6C44" w:rsidRPr="00D26DC5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D26DC5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Student charakteryzuje strukturę organizacyjna i działalność operacyjną instytucji kredytowej. Wymienia i opisuje podstawowe operacje finansowe i segmenty klientów</w:t>
            </w:r>
          </w:p>
        </w:tc>
        <w:tc>
          <w:tcPr>
            <w:tcW w:w="1873" w:type="dxa"/>
          </w:tcPr>
          <w:p w:rsidR="004A6C44" w:rsidRPr="005A4C2B" w:rsidRDefault="004A6C44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K_W01</w:t>
            </w:r>
          </w:p>
          <w:p w:rsidR="004A6C44" w:rsidRPr="005A4C2B" w:rsidRDefault="004A6C44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K_W06</w:t>
            </w:r>
          </w:p>
        </w:tc>
      </w:tr>
      <w:tr w:rsidR="004A6C44" w:rsidRPr="005A4C2B">
        <w:tc>
          <w:tcPr>
            <w:tcW w:w="1701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Analizuje i ocenia sytuację ekonomiczno-finansową i wyniki działalności operacyjnej i finansowej.  Opisuje różne aspekty zarządzania instytucją kredytową.</w:t>
            </w:r>
          </w:p>
        </w:tc>
        <w:tc>
          <w:tcPr>
            <w:tcW w:w="1873" w:type="dxa"/>
          </w:tcPr>
          <w:p w:rsidR="004A6C44" w:rsidRPr="005A4C2B" w:rsidRDefault="004A6C44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4A6C44" w:rsidRPr="005A4C2B" w:rsidRDefault="004A6C44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K_U05</w:t>
            </w:r>
          </w:p>
          <w:p w:rsidR="004A6C44" w:rsidRPr="005A4C2B" w:rsidRDefault="004A6C44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  <w:p w:rsidR="004A6C44" w:rsidRPr="005A4C2B" w:rsidRDefault="004A6C44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K_U09</w:t>
            </w:r>
          </w:p>
        </w:tc>
      </w:tr>
      <w:tr w:rsidR="004A6C44" w:rsidRPr="005A4C2B">
        <w:tc>
          <w:tcPr>
            <w:tcW w:w="1701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Podaje własne rozstrzygnięcia problemu, prezentując aktywną i twórczą postawę.</w:t>
            </w:r>
          </w:p>
        </w:tc>
        <w:tc>
          <w:tcPr>
            <w:tcW w:w="1873" w:type="dxa"/>
          </w:tcPr>
          <w:p w:rsidR="004A6C44" w:rsidRPr="005A4C2B" w:rsidRDefault="004A6C44" w:rsidP="00054C29">
            <w:pPr>
              <w:pStyle w:val="Default"/>
              <w:jc w:val="center"/>
              <w:rPr>
                <w:rFonts w:ascii="Corbel" w:hAnsi="Corbel" w:cs="Corbel"/>
                <w:smallCaps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/>
                <w:sz w:val="21"/>
                <w:szCs w:val="21"/>
              </w:rPr>
              <w:t>K_K03</w:t>
            </w:r>
          </w:p>
          <w:p w:rsidR="004A6C44" w:rsidRPr="005A4C2B" w:rsidRDefault="004A6C44" w:rsidP="00054C29">
            <w:pPr>
              <w:pStyle w:val="Default"/>
              <w:jc w:val="center"/>
              <w:rPr>
                <w:rFonts w:ascii="Corbel" w:hAnsi="Corbel" w:cs="Corbel"/>
                <w:smallCaps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/>
                <w:sz w:val="21"/>
                <w:szCs w:val="21"/>
              </w:rPr>
              <w:t>K_K04</w:t>
            </w:r>
          </w:p>
        </w:tc>
      </w:tr>
    </w:tbl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:rsidR="004A6C44" w:rsidRPr="005A4C2B" w:rsidRDefault="004A6C44" w:rsidP="0040294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 xml:space="preserve">3.3.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4A6C44" w:rsidRPr="005A4C2B" w:rsidRDefault="004A6C44" w:rsidP="00402945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4A6C44" w:rsidRPr="005A4C2B" w:rsidTr="003D4C0F">
        <w:tc>
          <w:tcPr>
            <w:tcW w:w="9288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402945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 xml:space="preserve">Instytucje kredytowe – pojęcie instytucji kredytowej, podstawy funkcjonowania, rola instytucji kredytowych w gospodarce. 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Podstawy gospodarki finansowej instytucji kredytowej. Zarządzanie aktywami i pasywami. Treść i układ bilansu instytucji kredytowej (banku). Znacznie aktywów pracujących i kapitałów dla ekonomiki banku.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Struktura kosztów i przychodów banku. Analiza sytuacji ekonomicznej banku. Rachunek zysków i strat banku. Podstawowe wskaźniki w analizie ekonomiczno – finansowej.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Specyfika zarządzania instytucjami kredytowymi. Modele biznesowe instytucji kredytowych - pojęcie modelu biznesowego, rodzaje modeli biznesowych, uwarunkowania i czynniki zmian w bankowych modelach biznesowych.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Strategie zarządzania instytucjami kredytowymi: pojęcie strategii, rodzaje strategii i ich charakterystyka. Zasady budowy strategii. Zarządzanie strategiczne w instytucjach kredytowych: definicja, cechy, etapy.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Zarządzanie ryzykiem w banku. Charakterystyka poszczególnych rodzajów ryzyka finansowego, operacyjnego i strategicznego. Dobre praktyki w zarządzaniu ryzykiem bankowym.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</w:tbl>
    <w:p w:rsidR="004A6C44" w:rsidRPr="005A4C2B" w:rsidRDefault="004A6C44" w:rsidP="00402945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4A6C44" w:rsidRPr="005A4C2B" w:rsidRDefault="004A6C44" w:rsidP="00402945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4A6C44" w:rsidRPr="005A4C2B" w:rsidTr="003D4C0F">
        <w:tc>
          <w:tcPr>
            <w:tcW w:w="9288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 xml:space="preserve">Organizacja instytucji kredytowych – struktura organizacyjna i jej elementy, rozwiązania organizacyjne-ich wady i zalety. </w:t>
            </w:r>
            <w:r w:rsidRPr="00D26DC5">
              <w:rPr>
                <w:rFonts w:ascii="Corbel" w:hAnsi="Corbel" w:cs="Corbel"/>
                <w:sz w:val="21"/>
                <w:szCs w:val="21"/>
              </w:rPr>
              <w:t>Charakterystyka działalności operacyjnej instytucji kredytowej (banku). Operacje aktywne (czynne), pasywne (bierne) i operacje pośredniczące.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>Klienci instytucji kredytowych i kryteria ich segmentacji. Obsługa klientów indywidualnych (osób fizycznych, drobnych przedsiębiorców)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>Oferta usług i zarządzanie działalnością operacyjną w segmencie klientów instytucjonalnych  (przedsiębiorstwa, i jednostki samorządu terytorialnego, inni klienci  instytucjonalni – podmioty niefinansowe i finansowe).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Marketing usług finansowych. Kształtowanie oferty produktowej, zarządzanie produktem bankowym, bankowe kanały dystrybucji, marketing usług finansowych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>Zarządzanie kapitałem intelektualnym i kapitałem relacyjnym przez instytucje kredytowe. Zarządzanie innowacjami i  zarządzanie zmianą.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 xml:space="preserve">Finanse i ryzyko w instytucjach kredytowych: rodzaje ryzyka, zarządzanie ryzykiem, wybrane aspekty </w:t>
            </w:r>
            <w:r w:rsidRPr="00D26DC5">
              <w:rPr>
                <w:rFonts w:ascii="Corbel" w:hAnsi="Corbel" w:cs="Corbel"/>
                <w:sz w:val="21"/>
                <w:szCs w:val="21"/>
              </w:rPr>
              <w:lastRenderedPageBreak/>
              <w:t xml:space="preserve">zarządzania finansowego (zarządzanie aktywami i pasywami, zarządzanie kapitałem własnym). </w:t>
            </w:r>
          </w:p>
        </w:tc>
      </w:tr>
      <w:tr w:rsidR="004A6C44" w:rsidRPr="005A4C2B" w:rsidTr="003D4C0F">
        <w:tc>
          <w:tcPr>
            <w:tcW w:w="9288" w:type="dxa"/>
          </w:tcPr>
          <w:p w:rsidR="004A6C44" w:rsidRPr="00D26DC5" w:rsidRDefault="004A6C44" w:rsidP="00054C29">
            <w:pPr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lastRenderedPageBreak/>
              <w:t>Nadzór i kontrola w instytucjach kredytowych. Mechanizmy kontrolne wewnętrzne i zewnętrzne w instytucjach kredytowych.</w:t>
            </w:r>
          </w:p>
        </w:tc>
      </w:tr>
    </w:tbl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:rsidR="004A6C44" w:rsidRPr="005A4C2B" w:rsidRDefault="004A6C44" w:rsidP="0040294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</w:t>
      </w: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Wykład z prezentacją multimedialną.</w:t>
      </w:r>
    </w:p>
    <w:p w:rsidR="004A6C44" w:rsidRPr="005A4C2B" w:rsidRDefault="004A6C44" w:rsidP="0040294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Ćwiczenia: dyskusja, studium przypadku, praca w grupach.</w:t>
      </w:r>
    </w:p>
    <w:p w:rsidR="004A6C44" w:rsidRDefault="004A6C44" w:rsidP="00402945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4A6C44" w:rsidRDefault="004A6C44" w:rsidP="00402945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4A6C44" w:rsidRDefault="004A6C44" w:rsidP="00402945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4A6C44" w:rsidRPr="005A4C2B" w:rsidRDefault="004A6C44" w:rsidP="00402945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4A6C44" w:rsidRPr="005A4C2B" w:rsidRDefault="004A6C44" w:rsidP="0040294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4A6C44" w:rsidRPr="005A4C2B" w:rsidRDefault="004A6C44" w:rsidP="0040294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4"/>
        <w:gridCol w:w="5489"/>
        <w:gridCol w:w="2101"/>
      </w:tblGrid>
      <w:tr w:rsidR="004A6C44" w:rsidRPr="005A4C2B">
        <w:tc>
          <w:tcPr>
            <w:tcW w:w="1843" w:type="dxa"/>
            <w:vAlign w:val="center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4A6C44" w:rsidRPr="005A4C2B">
        <w:tc>
          <w:tcPr>
            <w:tcW w:w="1843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egzamin, kolokwium, praca zespołowa, obserwacja w trakcie zajęć</w:t>
            </w:r>
          </w:p>
        </w:tc>
        <w:tc>
          <w:tcPr>
            <w:tcW w:w="2126" w:type="dxa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A6C44" w:rsidRPr="005A4C2B">
        <w:tc>
          <w:tcPr>
            <w:tcW w:w="1843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egzamin, kolokwium, praca zespołowa, obserwacja w trakcie zajęć</w:t>
            </w:r>
          </w:p>
        </w:tc>
        <w:tc>
          <w:tcPr>
            <w:tcW w:w="2126" w:type="dxa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A6C44" w:rsidRPr="005A4C2B">
        <w:tc>
          <w:tcPr>
            <w:tcW w:w="1843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A6C44" w:rsidRPr="005A4C2B" w:rsidRDefault="004A6C44" w:rsidP="0040294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4A6C44" w:rsidRPr="005A4C2B" w:rsidRDefault="004A6C44" w:rsidP="0040294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4"/>
      </w:tblGrid>
      <w:tr w:rsidR="004A6C44" w:rsidRPr="005A4C2B">
        <w:tc>
          <w:tcPr>
            <w:tcW w:w="9670" w:type="dxa"/>
          </w:tcPr>
          <w:p w:rsidR="004A6C44" w:rsidRPr="005A4C2B" w:rsidRDefault="004A6C44" w:rsidP="00054C2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Ćwiczenia: </w:t>
            </w:r>
          </w:p>
          <w:p w:rsidR="004A6C44" w:rsidRPr="005A4C2B" w:rsidRDefault="004A6C44" w:rsidP="00402945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kolokwium obejmujące treści przekazane i wypracowane w trakcie ćwiczeń. Podstawą oceny pozytywnej jest wynik pracy pisemnej, z której student uzyska min. 50% wymaganych punktów oraz obecność na zajęciach i aktywność. </w:t>
            </w:r>
          </w:p>
          <w:p w:rsidR="004A6C44" w:rsidRPr="005A4C2B" w:rsidRDefault="004A6C44" w:rsidP="00054C2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Wykład: </w:t>
            </w:r>
          </w:p>
          <w:p w:rsidR="004A6C44" w:rsidRPr="005A4C2B" w:rsidRDefault="004A6C44" w:rsidP="00402945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egzamin w formie pisemnej, obejmujący treści przekazane w trakcie wykładów i ćwiczeń. Student otrzymuje ocenę pozytywną po uzyskaniu min. 60% wymaganych punktów. </w:t>
            </w:r>
          </w:p>
        </w:tc>
      </w:tr>
    </w:tbl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4A6C44" w:rsidRPr="005A4C2B" w:rsidRDefault="004A6C44" w:rsidP="00402945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37"/>
        <w:gridCol w:w="4557"/>
      </w:tblGrid>
      <w:tr w:rsidR="004A6C44" w:rsidRPr="005A4C2B">
        <w:tc>
          <w:tcPr>
            <w:tcW w:w="4962" w:type="dxa"/>
            <w:vAlign w:val="center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4A6C44" w:rsidRPr="005A4C2B">
        <w:tc>
          <w:tcPr>
            <w:tcW w:w="4962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4A6C44" w:rsidRPr="005A4C2B">
        <w:tc>
          <w:tcPr>
            <w:tcW w:w="4962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</w:tr>
      <w:tr w:rsidR="004A6C44" w:rsidRPr="005A4C2B">
        <w:tc>
          <w:tcPr>
            <w:tcW w:w="4962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677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41</w:t>
            </w:r>
          </w:p>
        </w:tc>
      </w:tr>
      <w:tr w:rsidR="004A6C44" w:rsidRPr="005A4C2B">
        <w:tc>
          <w:tcPr>
            <w:tcW w:w="4962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75</w:t>
            </w:r>
          </w:p>
        </w:tc>
      </w:tr>
      <w:tr w:rsidR="004A6C44" w:rsidRPr="005A4C2B">
        <w:tc>
          <w:tcPr>
            <w:tcW w:w="4962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A6C44" w:rsidRPr="005A4C2B" w:rsidRDefault="004A6C44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3</w:t>
            </w:r>
          </w:p>
        </w:tc>
      </w:tr>
    </w:tbl>
    <w:p w:rsidR="004A6C44" w:rsidRPr="005A4C2B" w:rsidRDefault="004A6C44" w:rsidP="0040294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 xml:space="preserve"> ECTS odpowiada 25-30 godzin całkowitego nakładu pracy studenta.</w:t>
      </w: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82"/>
        <w:gridCol w:w="4906"/>
      </w:tblGrid>
      <w:tr w:rsidR="004A6C44" w:rsidRPr="005A4C2B">
        <w:trPr>
          <w:trHeight w:val="397"/>
        </w:trPr>
        <w:tc>
          <w:tcPr>
            <w:tcW w:w="2359" w:type="pct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A6C44" w:rsidRPr="005A4C2B">
        <w:trPr>
          <w:trHeight w:val="397"/>
        </w:trPr>
        <w:tc>
          <w:tcPr>
            <w:tcW w:w="2359" w:type="pct"/>
          </w:tcPr>
          <w:p w:rsidR="004A6C44" w:rsidRPr="005A4C2B" w:rsidRDefault="004A6C44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A6C44" w:rsidRPr="005A4C2B" w:rsidRDefault="004A6C44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-</w:t>
            </w:r>
          </w:p>
        </w:tc>
      </w:tr>
    </w:tbl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4A6C44" w:rsidRPr="005A4C2B" w:rsidRDefault="004A6C44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4A6C44" w:rsidRPr="005A4C2B">
        <w:trPr>
          <w:trHeight w:val="397"/>
        </w:trPr>
        <w:tc>
          <w:tcPr>
            <w:tcW w:w="5000" w:type="pct"/>
          </w:tcPr>
          <w:p w:rsidR="004A6C44" w:rsidRPr="005A4C2B" w:rsidRDefault="004A6C44" w:rsidP="00054C2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Literatura podstawowa:</w:t>
            </w:r>
          </w:p>
          <w:p w:rsidR="004A6C44" w:rsidRPr="005A4C2B" w:rsidRDefault="004A6C44" w:rsidP="00402945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Gospodarowicz A., Nosowski A. (red.),  Zarządzanie instytucjami kredytowymi, Seria Finanse, C.H. Beck, Warszawa 2016.</w:t>
            </w:r>
          </w:p>
          <w:p w:rsidR="004A6C44" w:rsidRPr="0094775B" w:rsidRDefault="004A6C44" w:rsidP="00402945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Proniewski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 M., Tarasiuk W., Zarządzanie instytucjami kredytowymi: strategie, modele biznesowe i </w:t>
            </w: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lastRenderedPageBreak/>
              <w:t>operacyjne, C.H. Beck, Warszawa 2012.</w:t>
            </w:r>
          </w:p>
          <w:p w:rsidR="004A6C44" w:rsidRPr="0094775B" w:rsidRDefault="004A6C44" w:rsidP="00402945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94775B">
              <w:rPr>
                <w:rFonts w:ascii="Corbel" w:hAnsi="Corbel" w:cs="Corbel"/>
                <w:smallCaps w:val="0"/>
                <w:sz w:val="21"/>
                <w:szCs w:val="21"/>
              </w:rPr>
              <w:t xml:space="preserve">Wąsowski W., </w:t>
            </w:r>
            <w:r w:rsidRPr="0094775B">
              <w:rPr>
                <w:rFonts w:ascii="Corbel" w:hAnsi="Corbel" w:cs="Corbel"/>
                <w:i/>
                <w:iCs/>
                <w:smallCaps w:val="0"/>
                <w:sz w:val="21"/>
                <w:szCs w:val="21"/>
              </w:rPr>
              <w:t>Ekonomika i finanse banku komercyjnego</w:t>
            </w:r>
            <w:r w:rsidRPr="0094775B">
              <w:rPr>
                <w:rFonts w:ascii="Corbel" w:hAnsi="Corbel" w:cs="Corbel"/>
                <w:smallCaps w:val="0"/>
                <w:sz w:val="21"/>
                <w:szCs w:val="21"/>
              </w:rPr>
              <w:t xml:space="preserve">”, </w:t>
            </w:r>
            <w:proofErr w:type="spellStart"/>
            <w:r w:rsidRPr="0094775B">
              <w:rPr>
                <w:rFonts w:ascii="Corbel" w:hAnsi="Corbel" w:cs="Corbel"/>
                <w:smallCaps w:val="0"/>
                <w:sz w:val="21"/>
                <w:szCs w:val="21"/>
              </w:rPr>
              <w:t>Difin</w:t>
            </w:r>
            <w:proofErr w:type="spellEnd"/>
            <w:r w:rsidRPr="0094775B">
              <w:rPr>
                <w:rFonts w:ascii="Corbel" w:hAnsi="Corbel" w:cs="Corbel"/>
                <w:smallCaps w:val="0"/>
                <w:sz w:val="21"/>
                <w:szCs w:val="21"/>
              </w:rPr>
              <w:t>, Warszawa 2004</w:t>
            </w:r>
            <w:r w:rsidRPr="0094775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</w:tr>
      <w:tr w:rsidR="004A6C44" w:rsidRPr="005A4C2B">
        <w:trPr>
          <w:trHeight w:val="397"/>
        </w:trPr>
        <w:tc>
          <w:tcPr>
            <w:tcW w:w="5000" w:type="pct"/>
          </w:tcPr>
          <w:p w:rsidR="004A6C44" w:rsidRPr="005A4C2B" w:rsidRDefault="004A6C44" w:rsidP="00054C2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lastRenderedPageBreak/>
              <w:t>Literatura uzupełniająca:</w:t>
            </w:r>
          </w:p>
          <w:p w:rsidR="004A6C44" w:rsidRPr="005A4C2B" w:rsidRDefault="004A6C44" w:rsidP="0040294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Griffin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 R.W., Podstawy zarządzania organizacjami, PWN, Warszawa 2010.</w:t>
            </w:r>
          </w:p>
          <w:p w:rsidR="004A6C44" w:rsidRPr="005A4C2B" w:rsidRDefault="004A6C44" w:rsidP="0040294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pacing w:val="-4"/>
                <w:sz w:val="21"/>
                <w:szCs w:val="21"/>
              </w:rPr>
              <w:t>Wiatr M., Zarządzanie indywidualnym ryzykiem kredytowym, wydawnictwo SGH, Warszawa 2011.</w:t>
            </w:r>
          </w:p>
        </w:tc>
      </w:tr>
    </w:tbl>
    <w:p w:rsidR="004A6C44" w:rsidRDefault="004A6C44" w:rsidP="00402945">
      <w:pPr>
        <w:spacing w:after="0" w:line="240" w:lineRule="auto"/>
      </w:pPr>
      <w:bookmarkStart w:id="0" w:name="_GoBack"/>
      <w:bookmarkEnd w:id="0"/>
    </w:p>
    <w:sectPr w:rsidR="004A6C44" w:rsidSect="00E26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C17A3"/>
    <w:multiLevelType w:val="hybridMultilevel"/>
    <w:tmpl w:val="D94CB8F6"/>
    <w:lvl w:ilvl="0" w:tplc="E2E2B69C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402945"/>
    <w:rsid w:val="00054C29"/>
    <w:rsid w:val="0022678C"/>
    <w:rsid w:val="002D2CE5"/>
    <w:rsid w:val="003B1F19"/>
    <w:rsid w:val="003D4C0F"/>
    <w:rsid w:val="00402945"/>
    <w:rsid w:val="004249E0"/>
    <w:rsid w:val="004A6C44"/>
    <w:rsid w:val="00566E19"/>
    <w:rsid w:val="005A4C2B"/>
    <w:rsid w:val="005E4C76"/>
    <w:rsid w:val="008C22F5"/>
    <w:rsid w:val="0094775B"/>
    <w:rsid w:val="00973E98"/>
    <w:rsid w:val="00C0534A"/>
    <w:rsid w:val="00CA55A9"/>
    <w:rsid w:val="00CF06D2"/>
    <w:rsid w:val="00D26DC5"/>
    <w:rsid w:val="00E26A9D"/>
    <w:rsid w:val="00FC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94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2945"/>
    <w:pPr>
      <w:ind w:left="720"/>
    </w:pPr>
  </w:style>
  <w:style w:type="paragraph" w:customStyle="1" w:styleId="Default">
    <w:name w:val="Default"/>
    <w:uiPriority w:val="99"/>
    <w:rsid w:val="004029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uiPriority w:val="99"/>
    <w:rsid w:val="00402945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40294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402945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0294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40294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02945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40294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402945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402945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029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02945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1042</Words>
  <Characters>6253</Characters>
  <Application>Microsoft Office Word</Application>
  <DocSecurity>0</DocSecurity>
  <Lines>52</Lines>
  <Paragraphs>14</Paragraphs>
  <ScaleCrop>false</ScaleCrop>
  <Company>Właściciel</Company>
  <LinksUpToDate>false</LinksUpToDate>
  <CharactersWithSpaces>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Użytkownik systemu Windows</cp:lastModifiedBy>
  <cp:revision>5</cp:revision>
  <dcterms:created xsi:type="dcterms:W3CDTF">2019-02-05T21:21:00Z</dcterms:created>
  <dcterms:modified xsi:type="dcterms:W3CDTF">2019-02-07T19:09:00Z</dcterms:modified>
</cp:coreProperties>
</file>